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業務改善の提案書</w:t>
      </w:r>
    </w:p>
    <w:p>
      <w:pPr>
        <w:pStyle w:val="Heading1"/>
      </w:pPr>
      <w:r>
        <w:t>記入例：受注情報の二重転記を減らす</w:t>
      </w:r>
    </w:p>
    <w:p>
      <w:r>
        <w:t>架空の計算例です。すべての時間は仮定で、実測した改善実績ではありません。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提案内容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依頼事項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受注担当二人で、通常案件の入力手順を2週間試行する。準備時間の確保を依頼。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現状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転記40分／日×週5日＝200分／週。転記元と管理表が別。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変更案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正本を一つに決め、入力項目と確認の担当をそろえる。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見込み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20分／日まで減ると仮定。差は100分／週、4週間で400分。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導入負担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準備6時間＋説明2時間＋問い合わせ1時間＝9時間と仮定。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判断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同じ範囲の転記・確認時間と修正件数を比較。期待した効果がなければ旧手順へ戻す。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実施担当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準備・問い合わせ・結果の記録・元へ戻す担当をそれぞれ決める。</w:t>
            </w:r>
          </w:p>
        </w:tc>
      </w:tr>
    </w:tbl>
    <w:p>
      <w:r>
        <w:t>時間だけの単純回収：540分÷100分＝約5.4週。維持負担がなく同じ効果が続く仮定。給与や外注費が実際に減ることを意味しません。</w:t>
      </w:r>
    </w:p>
    <w:p>
      <w:r>
        <w:br w:type="page"/>
      </w:r>
    </w:p>
    <w:p>
      <w:pPr>
        <w:pStyle w:val="Heading1"/>
      </w:pPr>
      <w:r>
        <w:t>記入用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記入欄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今回承認してほしいこと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現状：回数・時間・修正・記録期間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変更案・現状維持案との比較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費用：初期・継続・追加条件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手間：準備・説明・維持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見込み：根拠と計算・未確認の条件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試行：対象・担当・期間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判定：品質・時間・戻し方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</w:tbl>
    <w:sectPr w:rsidR="00FC693F" w:rsidRPr="0006063C" w:rsidSect="00034616">
      <w:headerReference w:type="default" r:id="rId9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PROBEFOLIO  /  仕事で使えるひな形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Yu Gothic" w:hAnsi="Yu Gothic" w:eastAsia="Yu Gothic"/>
      <w:color w:val="143C3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